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111" w:rsidRPr="00AF5169" w:rsidRDefault="00340111" w:rsidP="00340111">
      <w:pPr>
        <w:tabs>
          <w:tab w:val="num" w:pos="540"/>
        </w:tabs>
        <w:jc w:val="center"/>
        <w:rPr>
          <w:szCs w:val="28"/>
        </w:rPr>
      </w:pPr>
      <w:r w:rsidRPr="00AF5169">
        <w:rPr>
          <w:szCs w:val="28"/>
        </w:rPr>
        <w:t>ПОЯСНЮВАЛЬНА ЗАПИСКА</w:t>
      </w:r>
    </w:p>
    <w:p w:rsidR="00340111" w:rsidRPr="00AF5169" w:rsidRDefault="00340111" w:rsidP="00340111">
      <w:pPr>
        <w:tabs>
          <w:tab w:val="left" w:pos="0"/>
        </w:tabs>
        <w:spacing w:line="240" w:lineRule="exact"/>
        <w:jc w:val="center"/>
        <w:rPr>
          <w:szCs w:val="28"/>
        </w:rPr>
      </w:pPr>
      <w:r w:rsidRPr="00AF5169">
        <w:rPr>
          <w:szCs w:val="28"/>
        </w:rPr>
        <w:t>до проєкту рішення виконавчого комітету Запорізької міської ради</w:t>
      </w:r>
    </w:p>
    <w:p w:rsidR="00340111" w:rsidRPr="00AF5169" w:rsidRDefault="00340111" w:rsidP="00340111">
      <w:pPr>
        <w:tabs>
          <w:tab w:val="left" w:pos="0"/>
        </w:tabs>
        <w:spacing w:line="240" w:lineRule="exact"/>
        <w:jc w:val="both"/>
        <w:rPr>
          <w:szCs w:val="28"/>
        </w:rPr>
      </w:pPr>
      <w:r w:rsidRPr="00AF5169">
        <w:rPr>
          <w:szCs w:val="28"/>
        </w:rPr>
        <w:t>«Про анулювання паспорту прив’язки тимчасової споруди для провадження підприємницької діяльності, зареєстрованого в містобудівному кадастрі від 05.01.2018 за номером ТС-К-357/1549»</w:t>
      </w:r>
    </w:p>
    <w:p w:rsidR="00340111" w:rsidRPr="00AF5169" w:rsidRDefault="00340111" w:rsidP="00340111">
      <w:pPr>
        <w:ind w:firstLine="708"/>
        <w:jc w:val="center"/>
        <w:rPr>
          <w:szCs w:val="28"/>
        </w:rPr>
      </w:pPr>
    </w:p>
    <w:p w:rsidR="00340111" w:rsidRPr="00AF5169" w:rsidRDefault="00340111" w:rsidP="00340111">
      <w:pPr>
        <w:ind w:firstLine="708"/>
        <w:jc w:val="both"/>
        <w:rPr>
          <w:szCs w:val="28"/>
        </w:rPr>
      </w:pPr>
      <w:r w:rsidRPr="00AF5169">
        <w:rPr>
          <w:szCs w:val="28"/>
        </w:rPr>
        <w:t xml:space="preserve">10.09.2020 Інспекцією з благоустрою міської ради  (надалі – Інспекція) було проведено перевірку стану благоустрою території м.Запоріжжя в районі вул.Оріхівське шосе,10.  </w:t>
      </w:r>
    </w:p>
    <w:p w:rsidR="00340111" w:rsidRPr="00AF5169" w:rsidRDefault="00340111" w:rsidP="00340111">
      <w:pPr>
        <w:tabs>
          <w:tab w:val="left" w:pos="0"/>
        </w:tabs>
        <w:jc w:val="both"/>
        <w:rPr>
          <w:szCs w:val="28"/>
        </w:rPr>
      </w:pPr>
      <w:r w:rsidRPr="00AF5169">
        <w:rPr>
          <w:szCs w:val="28"/>
        </w:rPr>
        <w:tab/>
        <w:t xml:space="preserve">За результатами перевірки Інспекцією було складено Акт обстеження території від 10.09.2020 №0627, яким зафіксовані факти недотримання суб’єктом господарювання – фізичною особою - підприємцем Ветерковим Андрієм Валерійовичем вимог паспорту прив’язки тимчасової споруди для провадження підприємницької діяльності (надалі – паспорт прив’язки ТС), зареєстрованого в містобудівному кадастрі від 05.01.2018 за номером              ТС-К-357/1549, що полягають в наступному:  </w:t>
      </w:r>
    </w:p>
    <w:p w:rsidR="00340111" w:rsidRPr="00AF5169" w:rsidRDefault="00340111" w:rsidP="00340111">
      <w:pPr>
        <w:tabs>
          <w:tab w:val="left" w:pos="0"/>
          <w:tab w:val="left" w:pos="709"/>
        </w:tabs>
        <w:jc w:val="both"/>
        <w:rPr>
          <w:color w:val="000000"/>
          <w:szCs w:val="28"/>
          <w:lang w:eastAsia="uk-UA"/>
        </w:rPr>
      </w:pPr>
      <w:r w:rsidRPr="00AF5169">
        <w:rPr>
          <w:color w:val="000000"/>
          <w:szCs w:val="28"/>
          <w:lang w:eastAsia="uk-UA"/>
        </w:rPr>
        <w:tab/>
        <w:t xml:space="preserve">- зовнішній вигляд фактично розташованої ТС не відповідає архітектурному типу, який визначено у паспорті прив'язки ТС; </w:t>
      </w:r>
    </w:p>
    <w:p w:rsidR="00340111" w:rsidRPr="00AF5169" w:rsidRDefault="00340111" w:rsidP="00340111">
      <w:pPr>
        <w:spacing w:after="200"/>
        <w:ind w:firstLine="720"/>
        <w:contextualSpacing/>
        <w:jc w:val="both"/>
        <w:rPr>
          <w:rFonts w:eastAsia="Calibri"/>
          <w:color w:val="000000"/>
          <w:szCs w:val="28"/>
          <w:lang w:eastAsia="en-US"/>
        </w:rPr>
      </w:pPr>
      <w:r w:rsidRPr="00AF5169">
        <w:rPr>
          <w:rFonts w:eastAsia="Calibri"/>
          <w:color w:val="000000"/>
          <w:szCs w:val="28"/>
          <w:lang w:eastAsia="uk-UA"/>
        </w:rPr>
        <w:t>- фактично зовнішній вигляд тимчасової споруди має прямокутну форму розмірами 4,3м х 5,0м, що не відповідає вимогам креслення паспорту прив’язки ТС «План. Фасади М1:50». У відповідності до зареєстрованого паспорту прив’язки ТС дана споруда повинна мати прямокутну форму, розмірами                4,0м х 4,0м. Тобто, встановлена геометрична невідповідність фактично встановленої ТС до зареєстрованого паспорту прив’язки ТС</w:t>
      </w:r>
      <w:r w:rsidRPr="00AF5169">
        <w:rPr>
          <w:rFonts w:eastAsia="Calibri"/>
          <w:color w:val="000000"/>
          <w:szCs w:val="28"/>
          <w:shd w:val="clear" w:color="auto" w:fill="FFFFFF"/>
          <w:lang w:eastAsia="en-US"/>
        </w:rPr>
        <w:t>;</w:t>
      </w:r>
    </w:p>
    <w:p w:rsidR="00340111" w:rsidRPr="00AF5169" w:rsidRDefault="00340111" w:rsidP="00340111">
      <w:pPr>
        <w:ind w:firstLine="720"/>
        <w:contextualSpacing/>
        <w:jc w:val="both"/>
        <w:rPr>
          <w:rFonts w:eastAsia="Calibri"/>
          <w:szCs w:val="28"/>
          <w:shd w:val="clear" w:color="auto" w:fill="FFFFFF"/>
          <w:lang w:eastAsia="en-US"/>
        </w:rPr>
      </w:pPr>
      <w:r w:rsidRPr="00AF5169">
        <w:rPr>
          <w:rFonts w:eastAsia="Calibri"/>
          <w:szCs w:val="28"/>
          <w:shd w:val="clear" w:color="auto" w:fill="FFFFFF"/>
          <w:lang w:eastAsia="en-US"/>
        </w:rPr>
        <w:t>- фактично висота тимчасової споруди на фасаді Б-А - 2,55 м, що не відповідає вимогам креслення паспорту прив’язки ТС «План. Фасади М1:50». У відповідності до зареєстрованого паспорту прив’язки ТС дана споруда повинна мати висоту на всіх фасадах 3,09м;</w:t>
      </w:r>
    </w:p>
    <w:p w:rsidR="00340111" w:rsidRPr="00AF5169" w:rsidRDefault="00340111" w:rsidP="00340111">
      <w:pPr>
        <w:spacing w:after="200"/>
        <w:ind w:firstLine="720"/>
        <w:contextualSpacing/>
        <w:jc w:val="both"/>
        <w:rPr>
          <w:rFonts w:eastAsia="Calibri"/>
          <w:szCs w:val="28"/>
          <w:lang w:eastAsia="en-US"/>
        </w:rPr>
      </w:pPr>
      <w:r w:rsidRPr="00AF5169">
        <w:rPr>
          <w:rFonts w:eastAsia="Calibri"/>
          <w:szCs w:val="28"/>
          <w:lang w:eastAsia="en-US"/>
        </w:rPr>
        <w:t>- матеріал фактичної ТС – листова сталь та пластик, що не відповідає вимогам креслення паспорту прив’язки ТС «План. Фасади М1:50». У відповідності до зареєстрованого паспорту прив’язки ТС матеріал ТС визначено – збірні сендвіч панелі;</w:t>
      </w:r>
    </w:p>
    <w:p w:rsidR="00340111" w:rsidRPr="00AF5169" w:rsidRDefault="00340111" w:rsidP="00340111">
      <w:pPr>
        <w:ind w:firstLine="720"/>
        <w:contextualSpacing/>
        <w:jc w:val="both"/>
        <w:rPr>
          <w:rFonts w:eastAsia="Calibri"/>
          <w:color w:val="000000"/>
          <w:szCs w:val="28"/>
          <w:lang w:eastAsia="en-US"/>
        </w:rPr>
      </w:pPr>
      <w:r w:rsidRPr="00AF5169">
        <w:rPr>
          <w:rFonts w:eastAsia="Calibri"/>
          <w:color w:val="000000"/>
          <w:szCs w:val="28"/>
          <w:lang w:eastAsia="en-US"/>
        </w:rPr>
        <w:t xml:space="preserve">- фактично колір вітражу ТС - RAL-9003 (білий), що не відповідає вимогам креслення паспорту прив’язки ТС «План. Фасади М1:50». У відповідності до зареєстрованого паспорту прив’язки ТС дана споруда повинна мати колір вітражу - RAL-9006 (сірий); </w:t>
      </w:r>
    </w:p>
    <w:p w:rsidR="00340111" w:rsidRPr="00AF5169" w:rsidRDefault="00340111" w:rsidP="00340111">
      <w:pPr>
        <w:spacing w:after="200" w:line="276" w:lineRule="auto"/>
        <w:ind w:firstLine="720"/>
        <w:contextualSpacing/>
        <w:jc w:val="both"/>
        <w:rPr>
          <w:rFonts w:eastAsia="Calibri"/>
          <w:color w:val="000000"/>
          <w:szCs w:val="28"/>
          <w:lang w:eastAsia="en-US"/>
        </w:rPr>
      </w:pPr>
      <w:r w:rsidRPr="00AF5169">
        <w:rPr>
          <w:rFonts w:eastAsia="Calibri"/>
          <w:color w:val="000000"/>
          <w:szCs w:val="28"/>
          <w:lang w:eastAsia="en-US"/>
        </w:rPr>
        <w:t>- фактично поряд з ТС відсутні урни, що порушує вимоги креслення «Схема благоустрою прилеглої території М1:500», згідно з яким передбачено встановлення урн у кількості двох одиниць;</w:t>
      </w:r>
    </w:p>
    <w:p w:rsidR="00340111" w:rsidRPr="00AF5169" w:rsidRDefault="00340111" w:rsidP="00340111">
      <w:pPr>
        <w:ind w:firstLine="720"/>
        <w:contextualSpacing/>
        <w:jc w:val="both"/>
        <w:rPr>
          <w:rFonts w:eastAsia="Calibri"/>
          <w:color w:val="000000"/>
          <w:szCs w:val="28"/>
          <w:lang w:eastAsia="en-US"/>
        </w:rPr>
      </w:pPr>
      <w:r w:rsidRPr="00AF5169">
        <w:rPr>
          <w:rFonts w:eastAsia="Calibri"/>
          <w:color w:val="000000"/>
          <w:szCs w:val="28"/>
          <w:lang w:eastAsia="en-US"/>
        </w:rPr>
        <w:t>- фактично у верхній частині фасаду А-Б ТС розташовано вітраж, а нижня частина виконана з листової сталі та обшита пластиком, що не відповідає вимогам креслення паспорту прив’язки ТС «План. Фасади М1:50». У відповідності до зареєстрованого паспорту прив’язки ТС дана споруда на фасаді А-Б по всьому фасаду повинна мати три вітражі та вхідні двері;</w:t>
      </w:r>
    </w:p>
    <w:p w:rsidR="00340111" w:rsidRPr="00AF5169" w:rsidRDefault="00340111" w:rsidP="00340111">
      <w:pPr>
        <w:ind w:firstLine="720"/>
        <w:contextualSpacing/>
        <w:jc w:val="both"/>
        <w:rPr>
          <w:rFonts w:eastAsia="Calibri"/>
          <w:color w:val="000000"/>
          <w:szCs w:val="28"/>
          <w:lang w:eastAsia="en-US"/>
        </w:rPr>
      </w:pPr>
      <w:r w:rsidRPr="00AF5169">
        <w:rPr>
          <w:rFonts w:eastAsia="Calibri"/>
          <w:color w:val="000000"/>
          <w:szCs w:val="28"/>
          <w:lang w:eastAsia="en-US"/>
        </w:rPr>
        <w:t xml:space="preserve">- фактично вхід до ТС знаходиться біля вісі А, що не відповідає вимогам креслення паспорту прив’язки ТС «План. Фасади М1:50». У відповідності до </w:t>
      </w:r>
      <w:r w:rsidRPr="00AF5169">
        <w:rPr>
          <w:rFonts w:eastAsia="Calibri"/>
          <w:color w:val="000000"/>
          <w:szCs w:val="28"/>
          <w:lang w:eastAsia="en-US"/>
        </w:rPr>
        <w:lastRenderedPageBreak/>
        <w:t>зареєстрованого паспорту прив’язки ТС дана споруда на фасаді від вісі А до вісі Б має два вітражі, вхідні двері та ще один вітраж;</w:t>
      </w:r>
    </w:p>
    <w:p w:rsidR="00340111" w:rsidRPr="00AF5169" w:rsidRDefault="00340111" w:rsidP="00340111">
      <w:pPr>
        <w:spacing w:after="200" w:line="276" w:lineRule="auto"/>
        <w:ind w:firstLine="720"/>
        <w:contextualSpacing/>
        <w:jc w:val="both"/>
        <w:rPr>
          <w:rFonts w:eastAsia="Calibri"/>
          <w:color w:val="000000"/>
          <w:szCs w:val="28"/>
          <w:lang w:eastAsia="en-US"/>
        </w:rPr>
      </w:pPr>
      <w:r w:rsidRPr="00AF5169">
        <w:rPr>
          <w:rFonts w:eastAsia="Calibri"/>
          <w:color w:val="000000"/>
          <w:szCs w:val="28"/>
          <w:lang w:eastAsia="en-US"/>
        </w:rPr>
        <w:t xml:space="preserve">- фактично фасад 1-2 – глухий, без вітражів, що не відповідає вимогам креслення паспорту прив’язки ТС «План. Фасади М1:50». У відповідності до зареєстрованого паспорту прив’язки ТС повинні бути розташовані вітраж від </w:t>
      </w:r>
    </w:p>
    <w:p w:rsidR="00340111" w:rsidRPr="00AF5169" w:rsidRDefault="00340111" w:rsidP="00340111">
      <w:pPr>
        <w:contextualSpacing/>
        <w:jc w:val="both"/>
        <w:rPr>
          <w:rFonts w:eastAsia="Calibri"/>
          <w:color w:val="000000"/>
          <w:szCs w:val="28"/>
          <w:lang w:eastAsia="en-US"/>
        </w:rPr>
      </w:pPr>
      <w:r w:rsidRPr="00AF5169">
        <w:rPr>
          <w:rFonts w:eastAsia="Calibri"/>
          <w:color w:val="000000"/>
          <w:szCs w:val="28"/>
          <w:lang w:eastAsia="en-US"/>
        </w:rPr>
        <w:t>осі 2, на відстані 0,1м, шириною 2,0м;</w:t>
      </w:r>
    </w:p>
    <w:p w:rsidR="00340111" w:rsidRPr="00AF5169" w:rsidRDefault="00340111" w:rsidP="00340111">
      <w:pPr>
        <w:ind w:firstLine="720"/>
        <w:contextualSpacing/>
        <w:jc w:val="both"/>
        <w:rPr>
          <w:rFonts w:eastAsia="Calibri"/>
          <w:color w:val="000000"/>
          <w:szCs w:val="28"/>
          <w:lang w:eastAsia="en-US"/>
        </w:rPr>
      </w:pPr>
      <w:r w:rsidRPr="00AF5169">
        <w:rPr>
          <w:rFonts w:eastAsia="Calibri"/>
          <w:color w:val="000000"/>
          <w:szCs w:val="28"/>
          <w:lang w:eastAsia="en-US"/>
        </w:rPr>
        <w:t>- зовнішній вигляд фактичної ТС має незадовільний стан.</w:t>
      </w:r>
    </w:p>
    <w:p w:rsidR="00340111" w:rsidRPr="00AF5169" w:rsidRDefault="00340111" w:rsidP="00340111">
      <w:pPr>
        <w:ind w:firstLine="708"/>
        <w:jc w:val="both"/>
        <w:rPr>
          <w:szCs w:val="28"/>
        </w:rPr>
      </w:pPr>
      <w:r w:rsidRPr="00AF5169">
        <w:rPr>
          <w:szCs w:val="28"/>
        </w:rPr>
        <w:t>Листом від 16.09.2020 № 03-02/1373 Акт обстеження території від 10.09.2020 №062</w:t>
      </w:r>
      <w:r>
        <w:rPr>
          <w:szCs w:val="28"/>
        </w:rPr>
        <w:t>7</w:t>
      </w:r>
      <w:r w:rsidRPr="00AF5169">
        <w:rPr>
          <w:szCs w:val="28"/>
        </w:rPr>
        <w:t xml:space="preserve"> направлено на адресу департаменту архітектури та містобудування Запорізької міської ради для здійснення заходів щодо анулювання паспорту прив’язки ТС, зареєстрованого в містобудівному кадастрів від 05.01.2018 за номером ТС-К-357/1549. </w:t>
      </w:r>
    </w:p>
    <w:p w:rsidR="00340111" w:rsidRPr="00AF5169" w:rsidRDefault="00340111" w:rsidP="00340111">
      <w:pPr>
        <w:ind w:firstLine="708"/>
        <w:jc w:val="both"/>
        <w:rPr>
          <w:szCs w:val="28"/>
        </w:rPr>
      </w:pPr>
      <w:r w:rsidRPr="00AF5169">
        <w:rPr>
          <w:szCs w:val="28"/>
        </w:rPr>
        <w:t>Недотримання вимог паспорту прив’язки тимчасової споруди для провадження підприємницької діяльності при її встановленні є підставою для його анулювання (аб.1 п.2.27 Порядку розміщення тимчасових споруд для провадження підприємницької діяльності, затвердженого наказом Мінрегіону України від 21.10.2011 № 244).</w:t>
      </w:r>
    </w:p>
    <w:p w:rsidR="00340111" w:rsidRPr="00AF5169" w:rsidRDefault="00340111" w:rsidP="00340111">
      <w:pPr>
        <w:ind w:firstLine="708"/>
        <w:jc w:val="both"/>
        <w:rPr>
          <w:szCs w:val="28"/>
        </w:rPr>
      </w:pPr>
      <w:r w:rsidRPr="00AF5169">
        <w:rPr>
          <w:szCs w:val="28"/>
        </w:rPr>
        <w:t xml:space="preserve">Керуючись вищезазначеною нормою правового акту, пунктами 6.8, 6.9. Положення про порядок оформлення документів на розміщення стаціонарних тимчасових споруд для провадження підприємницької діяльності у м.Запоріжжі», затвердженого  рішенням Запорізької міської ради від 30.01.2019 №30 «Про внесення змін до рішення Запорізької міської ради від 25.08.2016 №52 «Про затвердження Положень, що регулюють правовідносини функціонування тимчасових споруд для провадження підприємницької діяльності та об’єктів  дрібно-роздрібної торговельної мережі на території м.Запоріжжя», департаментом архітектури та містобудування Запорізької міської ради підготовлено проєкт рішення виконавчого комітету Запорізької міської ради «Про анулювання паспорту прив’язки тимчасової споруди для провадження підприємницької діяльності, зареєстрованого в містобудівному кадастрі від 05.01.2018 за номером ТС-К-357/1549».  </w:t>
      </w:r>
    </w:p>
    <w:p w:rsidR="00340111" w:rsidRPr="00AF5169" w:rsidRDefault="00340111" w:rsidP="00340111">
      <w:pPr>
        <w:shd w:val="clear" w:color="auto" w:fill="FFFFFF"/>
        <w:spacing w:line="240" w:lineRule="exact"/>
        <w:jc w:val="both"/>
        <w:rPr>
          <w:szCs w:val="28"/>
        </w:rPr>
      </w:pPr>
    </w:p>
    <w:p w:rsidR="00340111" w:rsidRPr="00AF5169" w:rsidRDefault="00340111" w:rsidP="00340111">
      <w:pPr>
        <w:shd w:val="clear" w:color="auto" w:fill="FFFFFF"/>
        <w:spacing w:line="240" w:lineRule="exact"/>
        <w:jc w:val="both"/>
        <w:rPr>
          <w:szCs w:val="28"/>
        </w:rPr>
      </w:pPr>
    </w:p>
    <w:p w:rsidR="00340111" w:rsidRPr="00AF5169" w:rsidRDefault="00340111" w:rsidP="00340111">
      <w:pPr>
        <w:shd w:val="clear" w:color="auto" w:fill="FFFFFF"/>
        <w:spacing w:line="240" w:lineRule="exact"/>
        <w:jc w:val="both"/>
        <w:rPr>
          <w:szCs w:val="28"/>
        </w:rPr>
      </w:pPr>
      <w:r w:rsidRPr="00AF5169">
        <w:rPr>
          <w:szCs w:val="28"/>
        </w:rPr>
        <w:t xml:space="preserve">Заступник  директора департаменту </w:t>
      </w:r>
    </w:p>
    <w:p w:rsidR="00340111" w:rsidRPr="00AF5169" w:rsidRDefault="00340111" w:rsidP="00340111">
      <w:pPr>
        <w:shd w:val="clear" w:color="auto" w:fill="FFFFFF"/>
        <w:spacing w:line="240" w:lineRule="exact"/>
        <w:jc w:val="both"/>
        <w:rPr>
          <w:szCs w:val="28"/>
        </w:rPr>
      </w:pPr>
      <w:r w:rsidRPr="00AF5169">
        <w:rPr>
          <w:szCs w:val="28"/>
        </w:rPr>
        <w:t>архітектури та містобудування</w:t>
      </w:r>
    </w:p>
    <w:p w:rsidR="00340111" w:rsidRPr="00AF5169" w:rsidRDefault="00340111" w:rsidP="00340111">
      <w:pPr>
        <w:shd w:val="clear" w:color="auto" w:fill="FFFFFF"/>
        <w:spacing w:line="240" w:lineRule="exact"/>
        <w:jc w:val="both"/>
        <w:rPr>
          <w:szCs w:val="28"/>
        </w:rPr>
      </w:pPr>
      <w:r w:rsidRPr="00AF5169">
        <w:rPr>
          <w:szCs w:val="28"/>
        </w:rPr>
        <w:t xml:space="preserve">Запорізької міської ради </w:t>
      </w:r>
      <w:r w:rsidRPr="00AF5169">
        <w:rPr>
          <w:szCs w:val="28"/>
        </w:rPr>
        <w:tab/>
      </w:r>
      <w:r w:rsidRPr="00AF5169">
        <w:rPr>
          <w:szCs w:val="28"/>
        </w:rPr>
        <w:tab/>
      </w:r>
      <w:r w:rsidRPr="00AF5169">
        <w:rPr>
          <w:szCs w:val="28"/>
        </w:rPr>
        <w:tab/>
      </w:r>
      <w:r w:rsidRPr="00AF5169">
        <w:rPr>
          <w:szCs w:val="28"/>
        </w:rPr>
        <w:tab/>
      </w:r>
      <w:r w:rsidRPr="00AF5169">
        <w:rPr>
          <w:szCs w:val="28"/>
        </w:rPr>
        <w:tab/>
      </w:r>
      <w:r w:rsidRPr="00AF5169">
        <w:rPr>
          <w:szCs w:val="28"/>
        </w:rPr>
        <w:tab/>
        <w:t>П.В. Назаренко</w:t>
      </w:r>
    </w:p>
    <w:p w:rsidR="00340111" w:rsidRDefault="00340111" w:rsidP="00340111">
      <w:pPr>
        <w:tabs>
          <w:tab w:val="left" w:pos="0"/>
        </w:tabs>
        <w:spacing w:line="360" w:lineRule="auto"/>
        <w:rPr>
          <w:szCs w:val="28"/>
        </w:rPr>
      </w:pPr>
    </w:p>
    <w:p w:rsidR="00340111" w:rsidRPr="00340111" w:rsidRDefault="00340111" w:rsidP="00340111">
      <w:pPr>
        <w:tabs>
          <w:tab w:val="left" w:pos="0"/>
        </w:tabs>
        <w:spacing w:line="360" w:lineRule="auto"/>
        <w:rPr>
          <w:szCs w:val="28"/>
          <w:lang w:val="en-US"/>
        </w:rPr>
      </w:pPr>
      <w:r>
        <w:rPr>
          <w:szCs w:val="28"/>
          <w:lang w:val="en-US"/>
        </w:rPr>
        <w:t xml:space="preserve"> </w:t>
      </w:r>
      <w:bookmarkStart w:id="0" w:name="_GoBack"/>
      <w:bookmarkEnd w:id="0"/>
    </w:p>
    <w:p w:rsidR="00340111" w:rsidRPr="00DD7AB4" w:rsidRDefault="00340111" w:rsidP="00340111">
      <w:pPr>
        <w:jc w:val="both"/>
        <w:rPr>
          <w:szCs w:val="28"/>
        </w:rPr>
      </w:pPr>
      <w:r w:rsidRPr="00DD7AB4">
        <w:rPr>
          <w:szCs w:val="28"/>
        </w:rPr>
        <w:tab/>
      </w:r>
    </w:p>
    <w:p w:rsidR="005D017E" w:rsidRDefault="005D017E"/>
    <w:sectPr w:rsidR="005D017E" w:rsidSect="00412667">
      <w:headerReference w:type="default" r:id="rId4"/>
      <w:pgSz w:w="11906" w:h="16838"/>
      <w:pgMar w:top="567" w:right="567"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632" w:rsidRDefault="00340111">
    <w:pPr>
      <w:pStyle w:val="a3"/>
      <w:jc w:val="center"/>
    </w:pPr>
    <w:r>
      <w:fldChar w:fldCharType="begin"/>
    </w:r>
    <w:r>
      <w:instrText xml:space="preserve"> PAGE   \* MERGEFORMAT </w:instrText>
    </w:r>
    <w:r>
      <w:fldChar w:fldCharType="separate"/>
    </w:r>
    <w:r>
      <w:rPr>
        <w:noProof/>
      </w:rPr>
      <w:t>2</w:t>
    </w:r>
    <w:r>
      <w:fldChar w:fldCharType="end"/>
    </w:r>
  </w:p>
  <w:p w:rsidR="006B0616" w:rsidRDefault="003401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895"/>
    <w:rsid w:val="00340111"/>
    <w:rsid w:val="005D017E"/>
    <w:rsid w:val="00BA489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BFA94"/>
  <w15:chartTrackingRefBased/>
  <w15:docId w15:val="{B3D5542E-5292-4FFE-A9AB-39B2635B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111"/>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40111"/>
    <w:pPr>
      <w:tabs>
        <w:tab w:val="center" w:pos="4677"/>
        <w:tab w:val="right" w:pos="9355"/>
      </w:tabs>
    </w:pPr>
  </w:style>
  <w:style w:type="character" w:customStyle="1" w:styleId="a4">
    <w:name w:val="Верхний колонтитул Знак"/>
    <w:basedOn w:val="a0"/>
    <w:link w:val="a3"/>
    <w:uiPriority w:val="99"/>
    <w:rsid w:val="00340111"/>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3149</Words>
  <Characters>1796</Characters>
  <Application>Microsoft Office Word</Application>
  <DocSecurity>0</DocSecurity>
  <Lines>14</Lines>
  <Paragraphs>9</Paragraphs>
  <ScaleCrop>false</ScaleCrop>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Діденко Ганна Миколаївна</dc:creator>
  <cp:keywords/>
  <dc:description/>
  <cp:lastModifiedBy>Діденко Ганна Миколаївна</cp:lastModifiedBy>
  <cp:revision>2</cp:revision>
  <dcterms:created xsi:type="dcterms:W3CDTF">2020-10-19T10:00:00Z</dcterms:created>
  <dcterms:modified xsi:type="dcterms:W3CDTF">2020-10-19T10:00:00Z</dcterms:modified>
</cp:coreProperties>
</file>